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AFEFC7" w14:textId="0A92DB30" w:rsidR="0041391A" w:rsidRPr="00171229" w:rsidRDefault="00FD79B6" w:rsidP="00171229">
      <w:pPr>
        <w:jc w:val="both"/>
        <w:rPr>
          <w:rFonts w:ascii="Arial" w:hAnsi="Arial" w:cs="Arial"/>
          <w:b/>
          <w:color w:val="ED7D31" w:themeColor="accent2"/>
          <w:sz w:val="20"/>
          <w:szCs w:val="20"/>
        </w:rPr>
      </w:pPr>
      <w:r>
        <w:rPr>
          <w:rFonts w:ascii="Arial" w:hAnsi="Arial" w:cs="Arial"/>
          <w:b/>
          <w:color w:val="ED7D31" w:themeColor="accent2"/>
          <w:sz w:val="20"/>
          <w:szCs w:val="20"/>
        </w:rPr>
        <w:t>Academy Improvement Committee</w:t>
      </w:r>
      <w:r w:rsidR="000D31F4" w:rsidRPr="00171229">
        <w:rPr>
          <w:rFonts w:ascii="Arial" w:hAnsi="Arial" w:cs="Arial"/>
          <w:b/>
          <w:color w:val="ED7D31" w:themeColor="accent2"/>
          <w:sz w:val="20"/>
          <w:szCs w:val="20"/>
        </w:rPr>
        <w:t xml:space="preserve"> – Terms of Reference</w:t>
      </w:r>
    </w:p>
    <w:p w14:paraId="068E80B6" w14:textId="77777777" w:rsidR="000D31F4" w:rsidRPr="00171229" w:rsidRDefault="000D31F4" w:rsidP="00171229">
      <w:pPr>
        <w:jc w:val="both"/>
        <w:rPr>
          <w:rFonts w:ascii="Arial" w:hAnsi="Arial" w:cs="Arial"/>
          <w:b/>
          <w:color w:val="ED7D31" w:themeColor="accent2"/>
          <w:sz w:val="20"/>
          <w:szCs w:val="20"/>
        </w:rPr>
      </w:pPr>
    </w:p>
    <w:p w14:paraId="23EC6A4F" w14:textId="77777777" w:rsidR="000D31F4" w:rsidRPr="00171229" w:rsidRDefault="000D31F4" w:rsidP="00171229">
      <w:pPr>
        <w:jc w:val="both"/>
        <w:rPr>
          <w:rFonts w:ascii="Arial" w:hAnsi="Arial" w:cs="Arial"/>
          <w:b/>
          <w:color w:val="0000FF"/>
          <w:sz w:val="20"/>
          <w:szCs w:val="20"/>
        </w:rPr>
      </w:pPr>
      <w:r w:rsidRPr="00171229">
        <w:rPr>
          <w:rFonts w:ascii="Arial" w:hAnsi="Arial" w:cs="Arial"/>
          <w:b/>
          <w:color w:val="0000FF"/>
          <w:sz w:val="20"/>
          <w:szCs w:val="20"/>
        </w:rPr>
        <w:t>Introduction</w:t>
      </w:r>
    </w:p>
    <w:p w14:paraId="3FB72846" w14:textId="77777777" w:rsidR="000D31F4" w:rsidRPr="00171229" w:rsidRDefault="000D31F4" w:rsidP="00171229">
      <w:pPr>
        <w:jc w:val="both"/>
        <w:rPr>
          <w:rFonts w:ascii="Arial" w:hAnsi="Arial" w:cs="Arial"/>
          <w:b/>
          <w:color w:val="0000FF"/>
          <w:sz w:val="20"/>
          <w:szCs w:val="20"/>
        </w:rPr>
      </w:pPr>
    </w:p>
    <w:p w14:paraId="7090DB85" w14:textId="77777777" w:rsidR="000D31F4" w:rsidRPr="00171229" w:rsidRDefault="000D31F4" w:rsidP="00171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171229">
        <w:rPr>
          <w:rFonts w:ascii="Arial" w:hAnsi="Arial" w:cs="Arial"/>
          <w:sz w:val="20"/>
          <w:szCs w:val="20"/>
        </w:rPr>
        <w:t>The values we hold, the expectations we have and the commitments we make to learners, families and one another are the elements, which bind Enquire Learning Trust Academies together. We work collaboratively to enhance the progress of every learner and leaders across our academies expect achievement to be high and outcomes strong.</w:t>
      </w:r>
    </w:p>
    <w:p w14:paraId="00427235" w14:textId="77777777" w:rsidR="000D31F4" w:rsidRPr="00171229" w:rsidRDefault="000D31F4" w:rsidP="00171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10241C85" w14:textId="77777777" w:rsidR="000D31F4" w:rsidRPr="00171229" w:rsidRDefault="000D31F4" w:rsidP="00171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r w:rsidRPr="00171229">
        <w:rPr>
          <w:rFonts w:ascii="Arial" w:hAnsi="Arial" w:cs="Arial"/>
          <w:sz w:val="20"/>
          <w:szCs w:val="20"/>
        </w:rPr>
        <w:t xml:space="preserve">A passionate commitment to professional development as the root of improvement and all of our academies embrace the spirit of </w:t>
      </w:r>
      <w:r w:rsidRPr="00171229">
        <w:rPr>
          <w:rFonts w:ascii="Arial" w:hAnsi="Arial" w:cs="Arial"/>
          <w:i/>
          <w:iCs/>
          <w:sz w:val="20"/>
          <w:szCs w:val="20"/>
        </w:rPr>
        <w:t>enquiry</w:t>
      </w:r>
      <w:r w:rsidRPr="00171229">
        <w:rPr>
          <w:rFonts w:ascii="Arial" w:hAnsi="Arial" w:cs="Arial"/>
          <w:sz w:val="20"/>
          <w:szCs w:val="20"/>
        </w:rPr>
        <w:t xml:space="preserve"> as a means of affirming, sharing, sharpening and developing practice. Through </w:t>
      </w:r>
      <w:r w:rsidRPr="00171229">
        <w:rPr>
          <w:rFonts w:ascii="Arial" w:hAnsi="Arial" w:cs="Arial"/>
          <w:i/>
          <w:iCs/>
          <w:sz w:val="20"/>
          <w:szCs w:val="20"/>
        </w:rPr>
        <w:t>collaborative enquiry</w:t>
      </w:r>
      <w:r w:rsidRPr="00171229">
        <w:rPr>
          <w:rFonts w:ascii="Arial" w:hAnsi="Arial" w:cs="Arial"/>
          <w:sz w:val="20"/>
          <w:szCs w:val="20"/>
        </w:rPr>
        <w:t xml:space="preserve"> we also ensure all voices are heard, valued and make a contribution to the on-going development of the Trust. This is our academy trust, it belongs to all of us, and everyone works together to make it a great place for professionals to work and a fantastic place for children to learn.</w:t>
      </w:r>
    </w:p>
    <w:p w14:paraId="5466D5CF" w14:textId="77777777" w:rsidR="000D31F4" w:rsidRPr="00171229" w:rsidRDefault="000D31F4" w:rsidP="0017122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rPr>
      </w:pPr>
    </w:p>
    <w:p w14:paraId="082556F4" w14:textId="77777777" w:rsidR="000D31F4" w:rsidRPr="00171229" w:rsidRDefault="000D31F4" w:rsidP="00171229">
      <w:pPr>
        <w:jc w:val="both"/>
        <w:rPr>
          <w:rFonts w:ascii="Arial" w:hAnsi="Arial" w:cs="Arial"/>
          <w:b/>
          <w:color w:val="0000FF"/>
          <w:sz w:val="20"/>
          <w:szCs w:val="20"/>
        </w:rPr>
      </w:pPr>
      <w:r w:rsidRPr="00171229">
        <w:rPr>
          <w:rFonts w:ascii="Arial" w:hAnsi="Arial" w:cs="Arial"/>
          <w:b/>
          <w:color w:val="0000FF"/>
          <w:sz w:val="20"/>
          <w:szCs w:val="20"/>
        </w:rPr>
        <w:t xml:space="preserve">Constitution </w:t>
      </w:r>
    </w:p>
    <w:p w14:paraId="1B8571C9" w14:textId="77777777" w:rsidR="000D31F4" w:rsidRPr="00171229" w:rsidRDefault="000D31F4" w:rsidP="00171229">
      <w:pPr>
        <w:jc w:val="both"/>
        <w:rPr>
          <w:rFonts w:ascii="Arial" w:hAnsi="Arial" w:cs="Arial"/>
          <w:sz w:val="20"/>
          <w:szCs w:val="20"/>
        </w:rPr>
      </w:pPr>
    </w:p>
    <w:p w14:paraId="696AE6C3" w14:textId="77777777" w:rsidR="000D31F4" w:rsidRPr="00171229" w:rsidRDefault="000D31F4" w:rsidP="00171229">
      <w:pPr>
        <w:jc w:val="both"/>
        <w:rPr>
          <w:rFonts w:ascii="Arial" w:hAnsi="Arial" w:cs="Arial"/>
          <w:sz w:val="20"/>
          <w:szCs w:val="20"/>
        </w:rPr>
      </w:pPr>
    </w:p>
    <w:p w14:paraId="4523B044" w14:textId="1CE7AE86" w:rsidR="000D31F4" w:rsidRPr="00171229" w:rsidRDefault="00425B4D" w:rsidP="00171229">
      <w:pPr>
        <w:jc w:val="both"/>
        <w:rPr>
          <w:rFonts w:ascii="Arial" w:hAnsi="Arial" w:cs="Arial"/>
          <w:sz w:val="20"/>
          <w:szCs w:val="20"/>
        </w:rPr>
      </w:pPr>
      <w:r>
        <w:rPr>
          <w:rFonts w:ascii="Arial" w:hAnsi="Arial" w:cs="Arial"/>
          <w:sz w:val="20"/>
          <w:szCs w:val="20"/>
        </w:rPr>
        <w:t>The Board</w:t>
      </w:r>
      <w:r w:rsidR="000D31F4" w:rsidRPr="00171229">
        <w:rPr>
          <w:rFonts w:ascii="Arial" w:hAnsi="Arial" w:cs="Arial"/>
          <w:sz w:val="20"/>
          <w:szCs w:val="20"/>
        </w:rPr>
        <w:t xml:space="preserve"> of Trustees </w:t>
      </w:r>
      <w:r w:rsidR="00A97B46" w:rsidRPr="00171229">
        <w:rPr>
          <w:rFonts w:ascii="Arial" w:hAnsi="Arial" w:cs="Arial"/>
          <w:sz w:val="20"/>
          <w:szCs w:val="20"/>
        </w:rPr>
        <w:t>(</w:t>
      </w:r>
      <w:r w:rsidR="00A97B46">
        <w:rPr>
          <w:rFonts w:ascii="Arial" w:hAnsi="Arial" w:cs="Arial"/>
          <w:sz w:val="20"/>
          <w:szCs w:val="20"/>
        </w:rPr>
        <w:t>Trustees</w:t>
      </w:r>
      <w:r w:rsidR="000D31F4" w:rsidRPr="00171229">
        <w:rPr>
          <w:rFonts w:ascii="Arial" w:hAnsi="Arial" w:cs="Arial"/>
          <w:sz w:val="20"/>
          <w:szCs w:val="20"/>
        </w:rPr>
        <w:t xml:space="preserve">) has resolved to establish </w:t>
      </w:r>
      <w:r w:rsidR="00A97B46" w:rsidRPr="00171229">
        <w:rPr>
          <w:rFonts w:ascii="Arial" w:hAnsi="Arial" w:cs="Arial"/>
          <w:sz w:val="20"/>
          <w:szCs w:val="20"/>
        </w:rPr>
        <w:t>a</w:t>
      </w:r>
      <w:r w:rsidR="000D31F4" w:rsidRPr="00171229">
        <w:rPr>
          <w:rFonts w:ascii="Arial" w:hAnsi="Arial" w:cs="Arial"/>
          <w:sz w:val="20"/>
          <w:szCs w:val="20"/>
        </w:rPr>
        <w:t xml:space="preserve"> </w:t>
      </w:r>
      <w:bookmarkStart w:id="0" w:name="_GoBack"/>
      <w:bookmarkEnd w:id="0"/>
      <w:r w:rsidR="00FD47AE">
        <w:rPr>
          <w:rFonts w:ascii="Arial" w:hAnsi="Arial" w:cs="Arial"/>
          <w:sz w:val="20"/>
          <w:szCs w:val="20"/>
        </w:rPr>
        <w:t>Academy Improvement Committee</w:t>
      </w:r>
      <w:r w:rsidR="000D31F4" w:rsidRPr="00171229">
        <w:rPr>
          <w:rFonts w:ascii="Arial" w:hAnsi="Arial" w:cs="Arial"/>
          <w:sz w:val="20"/>
          <w:szCs w:val="20"/>
        </w:rPr>
        <w:t xml:space="preserve"> in accordance with the provisions of Article 6 of the Articles of Association to advise the Trustees on matters relating to the Trust’s </w:t>
      </w:r>
      <w:r>
        <w:rPr>
          <w:rFonts w:ascii="Arial" w:hAnsi="Arial" w:cs="Arial"/>
          <w:sz w:val="20"/>
          <w:szCs w:val="20"/>
        </w:rPr>
        <w:t>school improvement</w:t>
      </w:r>
      <w:r w:rsidR="000D31F4" w:rsidRPr="00171229">
        <w:rPr>
          <w:rFonts w:ascii="Arial" w:hAnsi="Arial" w:cs="Arial"/>
          <w:sz w:val="20"/>
          <w:szCs w:val="20"/>
        </w:rPr>
        <w:t xml:space="preserve"> arrangements and </w:t>
      </w:r>
      <w:r>
        <w:rPr>
          <w:rFonts w:ascii="Arial" w:hAnsi="Arial" w:cs="Arial"/>
          <w:sz w:val="20"/>
          <w:szCs w:val="20"/>
        </w:rPr>
        <w:t xml:space="preserve">local </w:t>
      </w:r>
      <w:r w:rsidR="000D31F4" w:rsidRPr="00171229">
        <w:rPr>
          <w:rFonts w:ascii="Arial" w:hAnsi="Arial" w:cs="Arial"/>
          <w:sz w:val="20"/>
          <w:szCs w:val="20"/>
        </w:rPr>
        <w:t>systems. This Committee shall operate in accordance with any requirements of the Education Funding Agency, Company Law, Charity Law and any other national funding bodies. It is responsible to the Trustees.</w:t>
      </w:r>
    </w:p>
    <w:p w14:paraId="052DE9FD" w14:textId="77777777" w:rsidR="000D31F4" w:rsidRPr="00171229" w:rsidRDefault="000D31F4" w:rsidP="00171229">
      <w:pPr>
        <w:jc w:val="both"/>
        <w:rPr>
          <w:rFonts w:ascii="Arial" w:hAnsi="Arial" w:cs="Arial"/>
          <w:sz w:val="20"/>
          <w:szCs w:val="20"/>
        </w:rPr>
      </w:pPr>
    </w:p>
    <w:p w14:paraId="4D7634C0" w14:textId="77777777" w:rsidR="000D31F4" w:rsidRPr="00171229" w:rsidRDefault="000D31F4" w:rsidP="00171229">
      <w:pPr>
        <w:jc w:val="both"/>
        <w:rPr>
          <w:rFonts w:ascii="Arial" w:hAnsi="Arial" w:cs="Arial"/>
          <w:b/>
          <w:color w:val="0432FF"/>
          <w:sz w:val="20"/>
          <w:szCs w:val="20"/>
        </w:rPr>
      </w:pPr>
      <w:r w:rsidRPr="00171229">
        <w:rPr>
          <w:rFonts w:ascii="Arial" w:hAnsi="Arial" w:cs="Arial"/>
          <w:b/>
          <w:color w:val="0432FF"/>
          <w:sz w:val="20"/>
          <w:szCs w:val="20"/>
        </w:rPr>
        <w:t>Role</w:t>
      </w:r>
    </w:p>
    <w:p w14:paraId="4AD2792C" w14:textId="3F84394D" w:rsidR="000D31F4" w:rsidRPr="00171229" w:rsidRDefault="000D31F4" w:rsidP="00171229">
      <w:pPr>
        <w:pStyle w:val="paragraph"/>
        <w:jc w:val="both"/>
        <w:textAlignment w:val="baseline"/>
        <w:rPr>
          <w:rStyle w:val="normaltextrun"/>
          <w:rFonts w:ascii="Arial" w:hAnsi="Arial" w:cs="Arial"/>
          <w:sz w:val="20"/>
          <w:szCs w:val="20"/>
        </w:rPr>
      </w:pPr>
      <w:r w:rsidRPr="00171229">
        <w:rPr>
          <w:rStyle w:val="normaltextrun"/>
          <w:rFonts w:ascii="Arial" w:hAnsi="Arial" w:cs="Arial"/>
          <w:sz w:val="20"/>
          <w:szCs w:val="20"/>
        </w:rPr>
        <w:t>The Committee is authorised to investigate any activity within its terms of reference or specifically delegated to it by the Trustees through the Scheme of Delegation</w:t>
      </w:r>
      <w:r w:rsidR="00FD79B6">
        <w:rPr>
          <w:rStyle w:val="normaltextrun"/>
          <w:rFonts w:ascii="Arial" w:hAnsi="Arial" w:cs="Arial"/>
          <w:sz w:val="20"/>
          <w:szCs w:val="20"/>
        </w:rPr>
        <w:t>.</w:t>
      </w:r>
    </w:p>
    <w:p w14:paraId="077F7B82" w14:textId="77777777" w:rsidR="000D31F4" w:rsidRPr="00171229" w:rsidRDefault="000D31F4" w:rsidP="00171229">
      <w:pPr>
        <w:pStyle w:val="paragraph"/>
        <w:jc w:val="both"/>
        <w:textAlignment w:val="baseline"/>
        <w:rPr>
          <w:rStyle w:val="normaltextrun"/>
          <w:rFonts w:ascii="Arial" w:hAnsi="Arial" w:cs="Arial"/>
          <w:b/>
          <w:color w:val="0432FF"/>
          <w:sz w:val="20"/>
          <w:szCs w:val="20"/>
        </w:rPr>
      </w:pPr>
      <w:r w:rsidRPr="00171229">
        <w:rPr>
          <w:rStyle w:val="normaltextrun"/>
          <w:rFonts w:ascii="Arial" w:hAnsi="Arial" w:cs="Arial"/>
          <w:b/>
          <w:color w:val="0432FF"/>
          <w:sz w:val="20"/>
          <w:szCs w:val="20"/>
        </w:rPr>
        <w:t>Membership and quorum</w:t>
      </w:r>
    </w:p>
    <w:p w14:paraId="40B1DAA1" w14:textId="0FD9E42E" w:rsidR="00171229" w:rsidRPr="00171229" w:rsidRDefault="00425B4D" w:rsidP="00171229">
      <w:pPr>
        <w:pStyle w:val="Body"/>
        <w:jc w:val="both"/>
        <w:rPr>
          <w:rFonts w:ascii="Arial" w:hAnsi="Arial" w:cs="Arial"/>
          <w:sz w:val="20"/>
          <w:szCs w:val="20"/>
        </w:rPr>
      </w:pPr>
      <w:r>
        <w:rPr>
          <w:rFonts w:ascii="Arial" w:hAnsi="Arial" w:cs="Arial"/>
          <w:sz w:val="20"/>
          <w:szCs w:val="20"/>
        </w:rPr>
        <w:t>In usual</w:t>
      </w:r>
      <w:r w:rsidR="00171229" w:rsidRPr="00171229">
        <w:rPr>
          <w:rFonts w:ascii="Arial" w:hAnsi="Arial" w:cs="Arial"/>
          <w:sz w:val="20"/>
          <w:szCs w:val="20"/>
        </w:rPr>
        <w:t xml:space="preserve"> </w:t>
      </w:r>
      <w:r w:rsidRPr="00171229">
        <w:rPr>
          <w:rFonts w:ascii="Arial" w:hAnsi="Arial" w:cs="Arial"/>
          <w:sz w:val="20"/>
          <w:szCs w:val="20"/>
        </w:rPr>
        <w:t>circumstances,</w:t>
      </w:r>
      <w:r w:rsidR="00171229" w:rsidRPr="00171229">
        <w:rPr>
          <w:rFonts w:ascii="Arial" w:hAnsi="Arial" w:cs="Arial"/>
          <w:sz w:val="20"/>
          <w:szCs w:val="20"/>
        </w:rPr>
        <w:t xml:space="preserve"> there are 5 members of each committee. However, the committee of each academy has the option of varying this according to specific circumstances.  Additional local governors may be appointed at the discretion of the Trust. </w:t>
      </w:r>
    </w:p>
    <w:p w14:paraId="021D395E" w14:textId="77777777" w:rsidR="00171229" w:rsidRPr="00171229" w:rsidRDefault="00171229" w:rsidP="00171229">
      <w:pPr>
        <w:pStyle w:val="Body"/>
        <w:jc w:val="both"/>
        <w:rPr>
          <w:rFonts w:ascii="Arial" w:hAnsi="Arial" w:cs="Arial"/>
          <w:sz w:val="20"/>
          <w:szCs w:val="20"/>
        </w:rPr>
      </w:pPr>
    </w:p>
    <w:p w14:paraId="362E8DB0" w14:textId="77777777" w:rsidR="00171229" w:rsidRPr="00171229" w:rsidRDefault="00171229" w:rsidP="00171229">
      <w:pPr>
        <w:pStyle w:val="Body"/>
        <w:jc w:val="both"/>
        <w:rPr>
          <w:rFonts w:ascii="Arial" w:hAnsi="Arial" w:cs="Arial"/>
          <w:sz w:val="20"/>
          <w:szCs w:val="20"/>
        </w:rPr>
      </w:pPr>
      <w:r w:rsidRPr="00171229">
        <w:rPr>
          <w:rFonts w:ascii="Arial" w:hAnsi="Arial" w:cs="Arial"/>
          <w:sz w:val="20"/>
          <w:szCs w:val="20"/>
        </w:rPr>
        <w:t>The governing body will normally include:</w:t>
      </w:r>
    </w:p>
    <w:p w14:paraId="32FE57CE" w14:textId="77777777" w:rsidR="00171229" w:rsidRPr="00171229" w:rsidRDefault="00171229" w:rsidP="00425B4D">
      <w:pPr>
        <w:pStyle w:val="Body"/>
        <w:numPr>
          <w:ilvl w:val="0"/>
          <w:numId w:val="20"/>
        </w:numPr>
        <w:jc w:val="both"/>
        <w:rPr>
          <w:rFonts w:ascii="Arial" w:hAnsi="Arial" w:cs="Arial"/>
          <w:position w:val="2"/>
          <w:sz w:val="20"/>
          <w:szCs w:val="20"/>
        </w:rPr>
      </w:pPr>
      <w:r w:rsidRPr="00171229">
        <w:rPr>
          <w:rFonts w:ascii="Arial" w:hAnsi="Arial" w:cs="Arial"/>
          <w:sz w:val="20"/>
          <w:szCs w:val="20"/>
        </w:rPr>
        <w:t>Academy principal</w:t>
      </w:r>
    </w:p>
    <w:p w14:paraId="627B5386" w14:textId="77777777" w:rsidR="00171229" w:rsidRPr="00171229" w:rsidRDefault="00171229" w:rsidP="00425B4D">
      <w:pPr>
        <w:pStyle w:val="Body"/>
        <w:numPr>
          <w:ilvl w:val="0"/>
          <w:numId w:val="20"/>
        </w:numPr>
        <w:jc w:val="both"/>
        <w:rPr>
          <w:rFonts w:ascii="Arial" w:hAnsi="Arial" w:cs="Arial"/>
          <w:position w:val="2"/>
          <w:sz w:val="20"/>
          <w:szCs w:val="20"/>
        </w:rPr>
      </w:pPr>
      <w:r w:rsidRPr="00171229">
        <w:rPr>
          <w:rFonts w:ascii="Arial" w:hAnsi="Arial" w:cs="Arial"/>
          <w:sz w:val="20"/>
          <w:szCs w:val="20"/>
        </w:rPr>
        <w:t>1 staff representative</w:t>
      </w:r>
    </w:p>
    <w:p w14:paraId="304025C8" w14:textId="77777777" w:rsidR="00171229" w:rsidRPr="00171229" w:rsidRDefault="00171229" w:rsidP="00425B4D">
      <w:pPr>
        <w:pStyle w:val="Body"/>
        <w:numPr>
          <w:ilvl w:val="0"/>
          <w:numId w:val="20"/>
        </w:numPr>
        <w:jc w:val="both"/>
        <w:rPr>
          <w:rFonts w:ascii="Arial" w:hAnsi="Arial" w:cs="Arial"/>
          <w:position w:val="2"/>
          <w:sz w:val="20"/>
          <w:szCs w:val="20"/>
        </w:rPr>
      </w:pPr>
      <w:r w:rsidRPr="00171229">
        <w:rPr>
          <w:rFonts w:ascii="Arial" w:hAnsi="Arial" w:cs="Arial"/>
          <w:sz w:val="20"/>
          <w:szCs w:val="20"/>
        </w:rPr>
        <w:t xml:space="preserve">1 parent </w:t>
      </w:r>
    </w:p>
    <w:p w14:paraId="27F624ED" w14:textId="77777777" w:rsidR="00171229" w:rsidRPr="00171229" w:rsidRDefault="00171229" w:rsidP="00425B4D">
      <w:pPr>
        <w:pStyle w:val="Body"/>
        <w:numPr>
          <w:ilvl w:val="0"/>
          <w:numId w:val="20"/>
        </w:numPr>
        <w:jc w:val="both"/>
        <w:rPr>
          <w:rFonts w:ascii="Arial" w:hAnsi="Arial" w:cs="Arial"/>
          <w:position w:val="2"/>
          <w:sz w:val="20"/>
          <w:szCs w:val="20"/>
        </w:rPr>
      </w:pPr>
      <w:r w:rsidRPr="00171229">
        <w:rPr>
          <w:rFonts w:ascii="Arial" w:hAnsi="Arial" w:cs="Arial"/>
          <w:sz w:val="20"/>
          <w:szCs w:val="20"/>
        </w:rPr>
        <w:t>2 community representative</w:t>
      </w:r>
    </w:p>
    <w:p w14:paraId="28F36593" w14:textId="77777777" w:rsidR="00171229" w:rsidRPr="00171229" w:rsidRDefault="00171229" w:rsidP="00171229">
      <w:pPr>
        <w:pStyle w:val="Body"/>
        <w:jc w:val="both"/>
        <w:rPr>
          <w:rFonts w:ascii="Arial" w:hAnsi="Arial" w:cs="Arial"/>
          <w:sz w:val="20"/>
          <w:szCs w:val="20"/>
        </w:rPr>
      </w:pPr>
    </w:p>
    <w:p w14:paraId="1C8C8B33" w14:textId="77777777" w:rsidR="00171229" w:rsidRPr="00171229" w:rsidRDefault="00171229" w:rsidP="00171229">
      <w:pPr>
        <w:pStyle w:val="Body"/>
        <w:jc w:val="both"/>
        <w:rPr>
          <w:rFonts w:ascii="Arial" w:hAnsi="Arial" w:cs="Arial"/>
          <w:sz w:val="20"/>
          <w:szCs w:val="20"/>
        </w:rPr>
      </w:pPr>
    </w:p>
    <w:p w14:paraId="56C4F25A" w14:textId="77777777" w:rsidR="000D31F4" w:rsidRPr="00171229" w:rsidRDefault="00171229" w:rsidP="00171229">
      <w:pPr>
        <w:pStyle w:val="Body"/>
        <w:jc w:val="both"/>
        <w:rPr>
          <w:rFonts w:ascii="Arial" w:hAnsi="Arial" w:cs="Arial"/>
          <w:sz w:val="20"/>
          <w:szCs w:val="20"/>
        </w:rPr>
      </w:pPr>
      <w:r w:rsidRPr="00171229">
        <w:rPr>
          <w:rFonts w:ascii="Arial" w:hAnsi="Arial" w:cs="Arial"/>
          <w:sz w:val="20"/>
          <w:szCs w:val="20"/>
        </w:rPr>
        <w:t>Local Governors will be appointed for terms of 4 years. After a period of 24 months three governors will be reappointed for a further 4 years.</w:t>
      </w:r>
    </w:p>
    <w:p w14:paraId="5C9243D4" w14:textId="77777777" w:rsidR="00171229" w:rsidRPr="00171229" w:rsidRDefault="00171229" w:rsidP="00171229">
      <w:pPr>
        <w:pStyle w:val="Body"/>
        <w:jc w:val="both"/>
        <w:rPr>
          <w:rStyle w:val="normaltextrun"/>
          <w:rFonts w:ascii="Arial" w:hAnsi="Arial" w:cs="Arial"/>
          <w:sz w:val="20"/>
          <w:szCs w:val="20"/>
        </w:rPr>
      </w:pPr>
    </w:p>
    <w:p w14:paraId="724113C0" w14:textId="77777777" w:rsidR="000D31F4" w:rsidRPr="00171229" w:rsidRDefault="000D31F4" w:rsidP="00171229">
      <w:pPr>
        <w:jc w:val="both"/>
        <w:outlineLvl w:val="0"/>
        <w:rPr>
          <w:rFonts w:ascii="Arial" w:hAnsi="Arial" w:cs="Arial"/>
          <w:b/>
          <w:color w:val="0432FF"/>
          <w:sz w:val="20"/>
          <w:szCs w:val="20"/>
        </w:rPr>
      </w:pPr>
      <w:r w:rsidRPr="00171229">
        <w:rPr>
          <w:rFonts w:ascii="Arial" w:hAnsi="Arial" w:cs="Arial"/>
          <w:b/>
          <w:color w:val="0432FF"/>
          <w:sz w:val="20"/>
          <w:szCs w:val="20"/>
        </w:rPr>
        <w:t xml:space="preserve">Chairmanship </w:t>
      </w:r>
    </w:p>
    <w:p w14:paraId="459F90A1" w14:textId="77777777" w:rsidR="00171229" w:rsidRPr="00171229" w:rsidRDefault="00171229" w:rsidP="00171229">
      <w:pPr>
        <w:jc w:val="both"/>
        <w:outlineLvl w:val="0"/>
        <w:rPr>
          <w:rFonts w:ascii="Arial" w:hAnsi="Arial" w:cs="Arial"/>
          <w:b/>
          <w:color w:val="0432FF"/>
          <w:sz w:val="20"/>
          <w:szCs w:val="20"/>
        </w:rPr>
      </w:pPr>
    </w:p>
    <w:p w14:paraId="157C4F47" w14:textId="5F6F8920" w:rsidR="000D31F4" w:rsidRPr="00171229" w:rsidRDefault="000D31F4" w:rsidP="00171229">
      <w:pPr>
        <w:jc w:val="both"/>
        <w:rPr>
          <w:rFonts w:ascii="Arial" w:hAnsi="Arial" w:cs="Arial"/>
          <w:sz w:val="20"/>
          <w:szCs w:val="20"/>
        </w:rPr>
      </w:pPr>
      <w:r w:rsidRPr="00171229">
        <w:rPr>
          <w:rFonts w:ascii="Arial" w:hAnsi="Arial" w:cs="Arial"/>
          <w:sz w:val="20"/>
          <w:szCs w:val="20"/>
        </w:rPr>
        <w:t>The Chair of the Committee shall be appointed by the Trustees</w:t>
      </w:r>
      <w:r w:rsidR="00171229" w:rsidRPr="00171229">
        <w:rPr>
          <w:rFonts w:ascii="Arial" w:hAnsi="Arial" w:cs="Arial"/>
          <w:sz w:val="20"/>
          <w:szCs w:val="20"/>
        </w:rPr>
        <w:t xml:space="preserve"> annually</w:t>
      </w:r>
      <w:r w:rsidRPr="00171229">
        <w:rPr>
          <w:rFonts w:ascii="Arial" w:hAnsi="Arial" w:cs="Arial"/>
          <w:sz w:val="20"/>
          <w:szCs w:val="20"/>
        </w:rPr>
        <w:t xml:space="preserve">. If the Chair is absent from a meeting, the </w:t>
      </w:r>
      <w:r w:rsidR="00FD79B6">
        <w:rPr>
          <w:rFonts w:ascii="Arial" w:hAnsi="Arial" w:cs="Arial"/>
          <w:sz w:val="20"/>
          <w:szCs w:val="20"/>
        </w:rPr>
        <w:t xml:space="preserve">governors </w:t>
      </w:r>
      <w:r w:rsidRPr="00171229">
        <w:rPr>
          <w:rFonts w:ascii="Arial" w:hAnsi="Arial" w:cs="Arial"/>
          <w:sz w:val="20"/>
          <w:szCs w:val="20"/>
        </w:rPr>
        <w:t>shall choose one of their number to act as Chair for that meeting.</w:t>
      </w:r>
    </w:p>
    <w:p w14:paraId="5CFA01A7" w14:textId="77777777" w:rsidR="000D31F4" w:rsidRPr="00171229" w:rsidRDefault="000D31F4" w:rsidP="00171229">
      <w:pPr>
        <w:pStyle w:val="paragraph"/>
        <w:jc w:val="both"/>
        <w:textAlignment w:val="baseline"/>
        <w:rPr>
          <w:rStyle w:val="normaltextrun"/>
          <w:rFonts w:ascii="Arial" w:hAnsi="Arial" w:cs="Arial"/>
          <w:b/>
          <w:color w:val="0432FF"/>
          <w:sz w:val="20"/>
          <w:szCs w:val="20"/>
        </w:rPr>
      </w:pPr>
      <w:r w:rsidRPr="00171229">
        <w:rPr>
          <w:rStyle w:val="normaltextrun"/>
          <w:rFonts w:ascii="Arial" w:hAnsi="Arial" w:cs="Arial"/>
          <w:b/>
          <w:color w:val="0432FF"/>
          <w:sz w:val="20"/>
          <w:szCs w:val="20"/>
        </w:rPr>
        <w:t>Meetings</w:t>
      </w:r>
    </w:p>
    <w:p w14:paraId="7E1E399B" w14:textId="706F2109" w:rsidR="000D31F4" w:rsidRDefault="00FD79B6" w:rsidP="00171229">
      <w:pPr>
        <w:pStyle w:val="Body"/>
        <w:jc w:val="both"/>
        <w:rPr>
          <w:rFonts w:ascii="Arial" w:hAnsi="Arial" w:cs="Arial"/>
          <w:sz w:val="20"/>
          <w:szCs w:val="20"/>
        </w:rPr>
      </w:pPr>
      <w:r>
        <w:rPr>
          <w:rFonts w:ascii="Arial" w:hAnsi="Arial" w:cs="Arial"/>
          <w:sz w:val="20"/>
          <w:szCs w:val="20"/>
        </w:rPr>
        <w:t>The Academy Improvement Committee</w:t>
      </w:r>
      <w:r w:rsidR="00171229" w:rsidRPr="00171229">
        <w:rPr>
          <w:rFonts w:ascii="Arial" w:hAnsi="Arial" w:cs="Arial"/>
          <w:sz w:val="20"/>
          <w:szCs w:val="20"/>
        </w:rPr>
        <w:t xml:space="preserve"> will meet each half term, in line with Trustees meetings.  The Trustees will set the agenda for each meeting. </w:t>
      </w:r>
    </w:p>
    <w:p w14:paraId="72535C2A" w14:textId="0303A7E1" w:rsidR="00FD79B6" w:rsidRDefault="00FD79B6" w:rsidP="00171229">
      <w:pPr>
        <w:pStyle w:val="Body"/>
        <w:jc w:val="both"/>
        <w:rPr>
          <w:rFonts w:ascii="Arial" w:hAnsi="Arial" w:cs="Arial"/>
          <w:sz w:val="20"/>
          <w:szCs w:val="20"/>
        </w:rPr>
      </w:pPr>
    </w:p>
    <w:p w14:paraId="3E4C1684" w14:textId="77777777" w:rsidR="00FD79B6" w:rsidRPr="00171229" w:rsidRDefault="00FD79B6" w:rsidP="00171229">
      <w:pPr>
        <w:pStyle w:val="Body"/>
        <w:jc w:val="both"/>
        <w:rPr>
          <w:rStyle w:val="normaltextrun"/>
          <w:rFonts w:ascii="Arial" w:hAnsi="Arial" w:cs="Arial"/>
          <w:sz w:val="20"/>
          <w:szCs w:val="20"/>
        </w:rPr>
      </w:pPr>
    </w:p>
    <w:p w14:paraId="6894FC9F" w14:textId="77777777" w:rsidR="000D31F4" w:rsidRPr="00171229" w:rsidRDefault="000D31F4" w:rsidP="00171229">
      <w:pPr>
        <w:pStyle w:val="paragraph"/>
        <w:jc w:val="both"/>
        <w:textAlignment w:val="baseline"/>
        <w:rPr>
          <w:rStyle w:val="normaltextrun"/>
          <w:rFonts w:ascii="Arial" w:hAnsi="Arial" w:cs="Arial"/>
          <w:b/>
          <w:color w:val="0432FF"/>
          <w:sz w:val="20"/>
          <w:szCs w:val="20"/>
        </w:rPr>
      </w:pPr>
      <w:r w:rsidRPr="00171229">
        <w:rPr>
          <w:rStyle w:val="normaltextrun"/>
          <w:rFonts w:ascii="Arial" w:hAnsi="Arial" w:cs="Arial"/>
          <w:b/>
          <w:color w:val="0432FF"/>
          <w:sz w:val="20"/>
          <w:szCs w:val="20"/>
        </w:rPr>
        <w:lastRenderedPageBreak/>
        <w:t>Duties</w:t>
      </w:r>
    </w:p>
    <w:p w14:paraId="36AC4FC8" w14:textId="77777777" w:rsidR="00171229" w:rsidRPr="00171229" w:rsidRDefault="00171229" w:rsidP="00171229">
      <w:pPr>
        <w:pStyle w:val="Body"/>
        <w:jc w:val="both"/>
        <w:rPr>
          <w:rFonts w:ascii="Arial" w:hAnsi="Arial" w:cs="Arial"/>
          <w:sz w:val="20"/>
          <w:szCs w:val="20"/>
        </w:rPr>
      </w:pPr>
      <w:r w:rsidRPr="00171229">
        <w:rPr>
          <w:rFonts w:ascii="Arial" w:hAnsi="Arial" w:cs="Arial"/>
          <w:sz w:val="20"/>
          <w:szCs w:val="20"/>
        </w:rPr>
        <w:t>The responsibilities of local governors include:</w:t>
      </w:r>
    </w:p>
    <w:p w14:paraId="0B7D7457" w14:textId="77777777" w:rsidR="00171229" w:rsidRPr="00171229" w:rsidRDefault="00171229" w:rsidP="00171229">
      <w:pPr>
        <w:pStyle w:val="Body"/>
        <w:jc w:val="both"/>
        <w:rPr>
          <w:rFonts w:ascii="Arial" w:hAnsi="Arial" w:cs="Arial"/>
          <w:sz w:val="20"/>
          <w:szCs w:val="20"/>
        </w:rPr>
      </w:pPr>
    </w:p>
    <w:p w14:paraId="66E4E86C"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rPr>
        <w:t>Ensuring the quality of educational provision</w:t>
      </w:r>
    </w:p>
    <w:p w14:paraId="76B567A0"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rPr>
        <w:t>Providing support and challenge to the academy leadership team</w:t>
      </w:r>
    </w:p>
    <w:p w14:paraId="285550A6"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rPr>
        <w:t>Holding academy leaders to account against a range of broad and measurable outcomes identified in the Academy Improvement Plan</w:t>
      </w:r>
    </w:p>
    <w:p w14:paraId="6C03BCF4"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rPr>
        <w:t>Have oversight of the academy’s financial situation – through standard finance reports</w:t>
      </w:r>
    </w:p>
    <w:p w14:paraId="6674D5DF"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rPr>
        <w:t>Helping the school to set high standards by planning for the school’s future and setting targets for school improvement and future performance</w:t>
      </w:r>
    </w:p>
    <w:p w14:paraId="2B3DC852" w14:textId="77777777" w:rsidR="00171229" w:rsidRPr="00171229" w:rsidRDefault="00171229" w:rsidP="00171229">
      <w:pPr>
        <w:pStyle w:val="Body"/>
        <w:jc w:val="both"/>
        <w:rPr>
          <w:rFonts w:ascii="Arial" w:hAnsi="Arial" w:cs="Arial"/>
          <w:sz w:val="20"/>
          <w:szCs w:val="20"/>
        </w:rPr>
      </w:pPr>
    </w:p>
    <w:p w14:paraId="7C3AB260" w14:textId="77777777" w:rsidR="00171229" w:rsidRPr="00171229" w:rsidRDefault="00171229" w:rsidP="00425B4D">
      <w:pPr>
        <w:pStyle w:val="Body"/>
        <w:numPr>
          <w:ilvl w:val="0"/>
          <w:numId w:val="21"/>
        </w:numPr>
        <w:jc w:val="both"/>
        <w:rPr>
          <w:rFonts w:ascii="Arial" w:hAnsi="Arial" w:cs="Arial"/>
          <w:sz w:val="20"/>
          <w:szCs w:val="20"/>
        </w:rPr>
      </w:pPr>
      <w:r w:rsidRPr="00171229">
        <w:rPr>
          <w:rFonts w:ascii="Arial" w:hAnsi="Arial" w:cs="Arial"/>
          <w:sz w:val="20"/>
          <w:szCs w:val="20"/>
        </w:rPr>
        <w:t>Specifically, this means that governors will:</w:t>
      </w:r>
    </w:p>
    <w:p w14:paraId="72D9FCBD" w14:textId="77777777" w:rsidR="00171229" w:rsidRPr="00171229" w:rsidRDefault="00171229" w:rsidP="00171229">
      <w:pPr>
        <w:pStyle w:val="Body"/>
        <w:jc w:val="both"/>
        <w:rPr>
          <w:rFonts w:ascii="Arial" w:hAnsi="Arial" w:cs="Arial"/>
          <w:sz w:val="20"/>
          <w:szCs w:val="20"/>
        </w:rPr>
      </w:pPr>
    </w:p>
    <w:p w14:paraId="2FC1E635"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lang w:val="en-US"/>
        </w:rPr>
        <w:t>Ensure high outcomes for young people</w:t>
      </w:r>
    </w:p>
    <w:p w14:paraId="3CA9495C" w14:textId="6847C543"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lang w:val="en-US"/>
        </w:rPr>
        <w:t>Identify and deal with areas of underperformance, in</w:t>
      </w:r>
      <w:r w:rsidR="00425B4D">
        <w:rPr>
          <w:rFonts w:ascii="Arial" w:hAnsi="Arial" w:cs="Arial"/>
          <w:sz w:val="20"/>
          <w:szCs w:val="20"/>
          <w:lang w:val="en-US"/>
        </w:rPr>
        <w:t xml:space="preserve">cluding the implementation of the </w:t>
      </w:r>
      <w:r w:rsidRPr="00171229">
        <w:rPr>
          <w:rFonts w:ascii="Arial" w:hAnsi="Arial" w:cs="Arial"/>
          <w:sz w:val="20"/>
          <w:szCs w:val="20"/>
          <w:lang w:val="en-US"/>
        </w:rPr>
        <w:t xml:space="preserve">Academy Improvement Plan </w:t>
      </w:r>
    </w:p>
    <w:p w14:paraId="45701A8D"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lang w:val="en-US"/>
        </w:rPr>
        <w:t>Use the resources available to the academy to raise standards and provide evidence of the success of the strategies adopted</w:t>
      </w:r>
    </w:p>
    <w:p w14:paraId="2D44EE7D"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rPr>
        <w:t>Ensure</w:t>
      </w:r>
      <w:r w:rsidRPr="00171229">
        <w:rPr>
          <w:rFonts w:ascii="Arial" w:hAnsi="Arial" w:cs="Arial"/>
          <w:sz w:val="20"/>
          <w:szCs w:val="20"/>
          <w:lang w:val="en-US"/>
        </w:rPr>
        <w:t xml:space="preserve"> that the </w:t>
      </w:r>
      <w:r w:rsidRPr="00171229">
        <w:rPr>
          <w:rFonts w:ascii="Arial" w:hAnsi="Arial" w:cs="Arial"/>
          <w:sz w:val="20"/>
          <w:szCs w:val="20"/>
        </w:rPr>
        <w:t>educational provision aligns with the</w:t>
      </w:r>
      <w:r w:rsidRPr="00171229">
        <w:rPr>
          <w:rFonts w:ascii="Arial" w:hAnsi="Arial" w:cs="Arial"/>
          <w:sz w:val="20"/>
          <w:szCs w:val="20"/>
          <w:lang w:val="en-US"/>
        </w:rPr>
        <w:t xml:space="preserve"> nature of each Academy and the strategic aims and values of the Trust</w:t>
      </w:r>
    </w:p>
    <w:p w14:paraId="487E07F4" w14:textId="77777777" w:rsidR="00171229" w:rsidRPr="00171229" w:rsidRDefault="00171229" w:rsidP="00425B4D">
      <w:pPr>
        <w:pStyle w:val="Body"/>
        <w:numPr>
          <w:ilvl w:val="0"/>
          <w:numId w:val="21"/>
        </w:numPr>
        <w:jc w:val="both"/>
        <w:rPr>
          <w:rFonts w:ascii="Arial" w:hAnsi="Arial" w:cs="Arial"/>
          <w:position w:val="2"/>
          <w:sz w:val="20"/>
          <w:szCs w:val="20"/>
        </w:rPr>
      </w:pPr>
      <w:r w:rsidRPr="00171229">
        <w:rPr>
          <w:rFonts w:ascii="Arial" w:hAnsi="Arial" w:cs="Arial"/>
          <w:sz w:val="20"/>
          <w:szCs w:val="20"/>
        </w:rPr>
        <w:t>Report directly to the Board of Trustees</w:t>
      </w:r>
    </w:p>
    <w:p w14:paraId="2603ED9D" w14:textId="77777777" w:rsidR="00171229" w:rsidRPr="00171229" w:rsidRDefault="00171229" w:rsidP="00171229">
      <w:pPr>
        <w:pStyle w:val="Body"/>
        <w:jc w:val="both"/>
        <w:rPr>
          <w:rFonts w:ascii="Arial" w:hAnsi="Arial" w:cs="Arial"/>
          <w:sz w:val="20"/>
          <w:szCs w:val="20"/>
        </w:rPr>
      </w:pPr>
    </w:p>
    <w:p w14:paraId="7FBF6EEE" w14:textId="77777777" w:rsidR="00171229" w:rsidRPr="00171229" w:rsidRDefault="00171229" w:rsidP="00171229">
      <w:pPr>
        <w:pStyle w:val="Body"/>
        <w:jc w:val="both"/>
        <w:rPr>
          <w:rFonts w:ascii="Arial" w:hAnsi="Arial" w:cs="Arial"/>
          <w:sz w:val="20"/>
          <w:szCs w:val="20"/>
        </w:rPr>
      </w:pPr>
      <w:r w:rsidRPr="00171229">
        <w:rPr>
          <w:rFonts w:ascii="Arial" w:hAnsi="Arial" w:cs="Arial"/>
          <w:sz w:val="20"/>
          <w:szCs w:val="20"/>
        </w:rPr>
        <w:t>In order to discharge these duties and make a significant difference to the quality of education provided by the academy, governors should:</w:t>
      </w:r>
    </w:p>
    <w:p w14:paraId="6E0FAAED" w14:textId="77777777" w:rsidR="00171229" w:rsidRPr="00171229" w:rsidRDefault="00171229" w:rsidP="00171229">
      <w:pPr>
        <w:pStyle w:val="Body"/>
        <w:jc w:val="both"/>
        <w:rPr>
          <w:rFonts w:ascii="Arial" w:hAnsi="Arial" w:cs="Arial"/>
          <w:sz w:val="20"/>
          <w:szCs w:val="20"/>
        </w:rPr>
      </w:pPr>
    </w:p>
    <w:p w14:paraId="6A1D39B6" w14:textId="77777777" w:rsidR="00171229" w:rsidRPr="00171229" w:rsidRDefault="00171229" w:rsidP="00425B4D">
      <w:pPr>
        <w:pStyle w:val="Body"/>
        <w:numPr>
          <w:ilvl w:val="0"/>
          <w:numId w:val="22"/>
        </w:numPr>
        <w:jc w:val="both"/>
        <w:rPr>
          <w:rFonts w:ascii="Arial" w:hAnsi="Arial" w:cs="Arial"/>
          <w:position w:val="2"/>
          <w:sz w:val="20"/>
          <w:szCs w:val="20"/>
        </w:rPr>
      </w:pPr>
      <w:r w:rsidRPr="00171229">
        <w:rPr>
          <w:rFonts w:ascii="Arial" w:hAnsi="Arial" w:cs="Arial"/>
          <w:sz w:val="20"/>
          <w:szCs w:val="20"/>
        </w:rPr>
        <w:t>Demonstrate a commitment to furthering the achievement and progress of all learners within the academy</w:t>
      </w:r>
    </w:p>
    <w:p w14:paraId="7E3BDF71" w14:textId="77777777" w:rsidR="00171229" w:rsidRPr="00171229" w:rsidRDefault="00171229" w:rsidP="00425B4D">
      <w:pPr>
        <w:pStyle w:val="Body"/>
        <w:numPr>
          <w:ilvl w:val="0"/>
          <w:numId w:val="22"/>
        </w:numPr>
        <w:jc w:val="both"/>
        <w:rPr>
          <w:rFonts w:ascii="Arial" w:hAnsi="Arial" w:cs="Arial"/>
          <w:position w:val="2"/>
          <w:sz w:val="20"/>
          <w:szCs w:val="20"/>
        </w:rPr>
      </w:pPr>
      <w:r w:rsidRPr="00171229">
        <w:rPr>
          <w:rFonts w:ascii="Arial" w:hAnsi="Arial" w:cs="Arial"/>
          <w:sz w:val="20"/>
          <w:szCs w:val="20"/>
        </w:rPr>
        <w:t>Have a commitment to the values of the Enquire Learning Trust</w:t>
      </w:r>
    </w:p>
    <w:p w14:paraId="59F7FA92" w14:textId="77777777" w:rsidR="00171229" w:rsidRPr="00171229" w:rsidRDefault="00171229" w:rsidP="00425B4D">
      <w:pPr>
        <w:pStyle w:val="Body"/>
        <w:numPr>
          <w:ilvl w:val="0"/>
          <w:numId w:val="22"/>
        </w:numPr>
        <w:jc w:val="both"/>
        <w:rPr>
          <w:rFonts w:ascii="Arial" w:hAnsi="Arial" w:cs="Arial"/>
          <w:position w:val="2"/>
          <w:sz w:val="20"/>
          <w:szCs w:val="20"/>
        </w:rPr>
      </w:pPr>
      <w:r w:rsidRPr="00171229">
        <w:rPr>
          <w:rFonts w:ascii="Arial" w:hAnsi="Arial" w:cs="Arial"/>
          <w:sz w:val="20"/>
          <w:szCs w:val="20"/>
        </w:rPr>
        <w:t xml:space="preserve">Have a commitment to collaborate working including making a contribution to the development of the Trust and it’s academies </w:t>
      </w:r>
    </w:p>
    <w:p w14:paraId="5B686883" w14:textId="77777777" w:rsidR="00171229" w:rsidRPr="00171229" w:rsidRDefault="00171229" w:rsidP="00425B4D">
      <w:pPr>
        <w:pStyle w:val="Body"/>
        <w:numPr>
          <w:ilvl w:val="0"/>
          <w:numId w:val="22"/>
        </w:numPr>
        <w:jc w:val="both"/>
        <w:rPr>
          <w:rFonts w:ascii="Arial" w:hAnsi="Arial" w:cs="Arial"/>
          <w:position w:val="2"/>
          <w:sz w:val="20"/>
          <w:szCs w:val="20"/>
        </w:rPr>
      </w:pPr>
      <w:r w:rsidRPr="00171229">
        <w:rPr>
          <w:rFonts w:ascii="Arial" w:hAnsi="Arial" w:cs="Arial"/>
          <w:sz w:val="20"/>
          <w:szCs w:val="20"/>
        </w:rPr>
        <w:t>Have a passion for developing learning across the locality served by the academy</w:t>
      </w:r>
    </w:p>
    <w:p w14:paraId="4F7E5928" w14:textId="77777777" w:rsidR="00171229" w:rsidRPr="00425B4D" w:rsidRDefault="00171229" w:rsidP="00425B4D">
      <w:pPr>
        <w:pStyle w:val="Body"/>
        <w:numPr>
          <w:ilvl w:val="0"/>
          <w:numId w:val="22"/>
        </w:numPr>
        <w:jc w:val="both"/>
        <w:rPr>
          <w:rFonts w:ascii="Arial" w:hAnsi="Arial" w:cs="Arial"/>
          <w:position w:val="2"/>
          <w:sz w:val="20"/>
          <w:szCs w:val="20"/>
        </w:rPr>
      </w:pPr>
      <w:r w:rsidRPr="00171229">
        <w:rPr>
          <w:rFonts w:ascii="Arial" w:hAnsi="Arial" w:cs="Arial"/>
          <w:sz w:val="20"/>
          <w:szCs w:val="20"/>
        </w:rPr>
        <w:t>Work with the Trust’s code of conduct</w:t>
      </w:r>
    </w:p>
    <w:p w14:paraId="24679793" w14:textId="352E9C06" w:rsidR="00425B4D" w:rsidRPr="00171229" w:rsidRDefault="00425B4D" w:rsidP="00425B4D">
      <w:pPr>
        <w:pStyle w:val="Body"/>
        <w:numPr>
          <w:ilvl w:val="0"/>
          <w:numId w:val="22"/>
        </w:numPr>
        <w:jc w:val="both"/>
        <w:rPr>
          <w:rFonts w:ascii="Arial" w:hAnsi="Arial" w:cs="Arial"/>
          <w:position w:val="2"/>
          <w:sz w:val="20"/>
          <w:szCs w:val="20"/>
        </w:rPr>
      </w:pPr>
      <w:r>
        <w:rPr>
          <w:rFonts w:ascii="Arial" w:hAnsi="Arial" w:cs="Arial"/>
          <w:sz w:val="20"/>
          <w:szCs w:val="20"/>
        </w:rPr>
        <w:t>Demonstrate a commitment to the Seven Principles of Pupil Life</w:t>
      </w:r>
    </w:p>
    <w:p w14:paraId="5895A888" w14:textId="77777777" w:rsidR="000D31F4" w:rsidRPr="00171229" w:rsidRDefault="000D31F4" w:rsidP="00171229">
      <w:pPr>
        <w:pStyle w:val="paragraph"/>
        <w:jc w:val="both"/>
        <w:textAlignment w:val="baseline"/>
        <w:rPr>
          <w:rStyle w:val="normaltextrun"/>
          <w:rFonts w:ascii="Arial" w:hAnsi="Arial" w:cs="Arial"/>
          <w:b/>
          <w:color w:val="0432FF"/>
          <w:sz w:val="20"/>
          <w:szCs w:val="20"/>
        </w:rPr>
      </w:pPr>
    </w:p>
    <w:p w14:paraId="006F578E" w14:textId="77777777" w:rsidR="000D31F4" w:rsidRPr="00171229" w:rsidRDefault="000D31F4" w:rsidP="00171229">
      <w:pPr>
        <w:pStyle w:val="paragraph"/>
        <w:jc w:val="both"/>
        <w:textAlignment w:val="baseline"/>
        <w:rPr>
          <w:rStyle w:val="normaltextrun"/>
          <w:rFonts w:ascii="Arial" w:hAnsi="Arial" w:cs="Arial"/>
          <w:b/>
          <w:color w:val="0432FF"/>
          <w:sz w:val="20"/>
          <w:szCs w:val="20"/>
        </w:rPr>
      </w:pPr>
    </w:p>
    <w:p w14:paraId="4A7E9683" w14:textId="44ABFA32" w:rsidR="000D31F4" w:rsidRDefault="000D31F4" w:rsidP="00171229">
      <w:pPr>
        <w:tabs>
          <w:tab w:val="left" w:pos="2140"/>
        </w:tabs>
        <w:jc w:val="both"/>
        <w:outlineLvl w:val="0"/>
        <w:rPr>
          <w:rFonts w:ascii="Arial" w:hAnsi="Arial" w:cs="Arial"/>
          <w:sz w:val="20"/>
          <w:szCs w:val="20"/>
        </w:rPr>
      </w:pPr>
      <w:r w:rsidRPr="00171229">
        <w:rPr>
          <w:rFonts w:ascii="Arial" w:hAnsi="Arial" w:cs="Arial"/>
          <w:sz w:val="20"/>
          <w:szCs w:val="20"/>
        </w:rPr>
        <w:t>These Terms of Reference</w:t>
      </w:r>
      <w:r w:rsidR="00FD79B6">
        <w:rPr>
          <w:rFonts w:ascii="Arial" w:hAnsi="Arial" w:cs="Arial"/>
          <w:sz w:val="20"/>
          <w:szCs w:val="20"/>
        </w:rPr>
        <w:t xml:space="preserve"> are reviewed on an annual basis</w:t>
      </w:r>
      <w:r w:rsidR="007F441A">
        <w:rPr>
          <w:rFonts w:ascii="Arial" w:hAnsi="Arial" w:cs="Arial"/>
          <w:sz w:val="20"/>
          <w:szCs w:val="20"/>
        </w:rPr>
        <w:t>.</w:t>
      </w:r>
    </w:p>
    <w:p w14:paraId="58245FCE" w14:textId="77777777" w:rsidR="00425B4D" w:rsidRDefault="00425B4D" w:rsidP="00171229">
      <w:pPr>
        <w:tabs>
          <w:tab w:val="left" w:pos="2140"/>
        </w:tabs>
        <w:jc w:val="both"/>
        <w:outlineLvl w:val="0"/>
        <w:rPr>
          <w:rFonts w:ascii="Arial" w:hAnsi="Arial" w:cs="Arial"/>
          <w:sz w:val="20"/>
          <w:szCs w:val="20"/>
        </w:rPr>
      </w:pPr>
    </w:p>
    <w:p w14:paraId="067C4292" w14:textId="77777777" w:rsidR="00425B4D" w:rsidRDefault="00425B4D" w:rsidP="00171229">
      <w:pPr>
        <w:tabs>
          <w:tab w:val="left" w:pos="2140"/>
        </w:tabs>
        <w:jc w:val="both"/>
        <w:outlineLvl w:val="0"/>
        <w:rPr>
          <w:rFonts w:ascii="Arial" w:hAnsi="Arial" w:cs="Arial"/>
          <w:sz w:val="20"/>
          <w:szCs w:val="20"/>
        </w:rPr>
      </w:pPr>
    </w:p>
    <w:p w14:paraId="003D60A3" w14:textId="724F5BF7" w:rsidR="00425B4D" w:rsidRDefault="00425B4D" w:rsidP="00171229">
      <w:pPr>
        <w:tabs>
          <w:tab w:val="left" w:pos="2140"/>
        </w:tabs>
        <w:jc w:val="both"/>
        <w:outlineLvl w:val="0"/>
        <w:rPr>
          <w:rFonts w:ascii="Arial" w:hAnsi="Arial" w:cs="Arial"/>
          <w:sz w:val="20"/>
          <w:szCs w:val="20"/>
        </w:rPr>
      </w:pPr>
    </w:p>
    <w:p w14:paraId="4DB107E2" w14:textId="77777777" w:rsidR="00425B4D" w:rsidRPr="00171229" w:rsidRDefault="00425B4D" w:rsidP="00171229">
      <w:pPr>
        <w:tabs>
          <w:tab w:val="left" w:pos="2140"/>
        </w:tabs>
        <w:jc w:val="both"/>
        <w:outlineLvl w:val="0"/>
        <w:rPr>
          <w:rFonts w:ascii="Arial" w:hAnsi="Arial" w:cs="Arial"/>
          <w:sz w:val="20"/>
          <w:szCs w:val="20"/>
        </w:rPr>
      </w:pPr>
    </w:p>
    <w:p w14:paraId="7560F4B5" w14:textId="77777777" w:rsidR="000D31F4" w:rsidRPr="00171229" w:rsidRDefault="000D31F4" w:rsidP="00171229">
      <w:pPr>
        <w:tabs>
          <w:tab w:val="left" w:pos="2140"/>
        </w:tabs>
        <w:jc w:val="both"/>
        <w:rPr>
          <w:rFonts w:ascii="Arial" w:hAnsi="Arial" w:cs="Arial"/>
          <w:sz w:val="20"/>
          <w:szCs w:val="20"/>
        </w:rPr>
      </w:pPr>
    </w:p>
    <w:p w14:paraId="2398B63F" w14:textId="7AAE789C" w:rsidR="000D31F4" w:rsidRPr="00171229" w:rsidRDefault="007F441A" w:rsidP="00171229">
      <w:pPr>
        <w:tabs>
          <w:tab w:val="left" w:pos="2140"/>
        </w:tabs>
        <w:jc w:val="both"/>
        <w:rPr>
          <w:rFonts w:ascii="Arial" w:hAnsi="Arial" w:cs="Arial"/>
          <w:sz w:val="20"/>
          <w:szCs w:val="20"/>
        </w:rPr>
      </w:pPr>
      <w:r>
        <w:rPr>
          <w:rFonts w:ascii="Arial" w:hAnsi="Arial" w:cs="Arial"/>
          <w:sz w:val="20"/>
          <w:szCs w:val="20"/>
        </w:rPr>
        <w:t xml:space="preserve">Signed    </w:t>
      </w:r>
      <w:r>
        <w:rPr>
          <w:rFonts w:ascii="Arial" w:hAnsi="Arial" w:cs="Arial"/>
          <w:sz w:val="20"/>
          <w:szCs w:val="20"/>
        </w:rPr>
        <w:tab/>
      </w:r>
      <w:r w:rsidRPr="007F441A">
        <w:rPr>
          <w:rFonts w:ascii="Zapfino" w:hAnsi="Zapfino" w:cs="Arial"/>
          <w:sz w:val="20"/>
          <w:szCs w:val="20"/>
        </w:rPr>
        <w:tab/>
        <w:t xml:space="preserve"> </w:t>
      </w:r>
      <w:proofErr w:type="spellStart"/>
      <w:r w:rsidRPr="007F441A">
        <w:rPr>
          <w:rFonts w:ascii="Zapfino" w:hAnsi="Zapfino" w:cs="Apple Chancery"/>
          <w:i/>
        </w:rPr>
        <w:t>J.Harrison</w:t>
      </w:r>
      <w:proofErr w:type="spellEnd"/>
      <w:r w:rsidR="000D31F4" w:rsidRPr="00171229">
        <w:rPr>
          <w:rFonts w:ascii="Arial" w:hAnsi="Arial" w:cs="Arial"/>
          <w:sz w:val="20"/>
          <w:szCs w:val="20"/>
        </w:rPr>
        <w:t xml:space="preserve"> </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D31F4" w:rsidRPr="00171229">
        <w:rPr>
          <w:rFonts w:ascii="Arial" w:hAnsi="Arial" w:cs="Arial"/>
          <w:sz w:val="20"/>
          <w:szCs w:val="20"/>
        </w:rPr>
        <w:t>Chair of Trustees</w:t>
      </w:r>
    </w:p>
    <w:p w14:paraId="34945758" w14:textId="77777777" w:rsidR="000D31F4" w:rsidRPr="00171229" w:rsidRDefault="000D31F4" w:rsidP="00171229">
      <w:pPr>
        <w:pStyle w:val="paragraph"/>
        <w:jc w:val="both"/>
        <w:textAlignment w:val="baseline"/>
        <w:rPr>
          <w:rStyle w:val="normaltextrun"/>
          <w:rFonts w:ascii="Arial" w:hAnsi="Arial" w:cs="Arial"/>
          <w:b/>
          <w:color w:val="0432FF"/>
          <w:sz w:val="20"/>
          <w:szCs w:val="20"/>
        </w:rPr>
      </w:pPr>
    </w:p>
    <w:p w14:paraId="39E7973F" w14:textId="77777777" w:rsidR="000D31F4" w:rsidRPr="00171229" w:rsidRDefault="000D31F4" w:rsidP="00171229">
      <w:pPr>
        <w:jc w:val="both"/>
        <w:rPr>
          <w:rFonts w:ascii="Arial" w:hAnsi="Arial" w:cs="Arial"/>
          <w:sz w:val="20"/>
          <w:szCs w:val="20"/>
        </w:rPr>
      </w:pPr>
    </w:p>
    <w:p w14:paraId="04A22248" w14:textId="77777777" w:rsidR="000D31F4" w:rsidRPr="00171229" w:rsidRDefault="000D31F4" w:rsidP="00171229">
      <w:pPr>
        <w:jc w:val="both"/>
        <w:rPr>
          <w:rFonts w:ascii="Arial" w:hAnsi="Arial" w:cs="Arial"/>
          <w:b/>
          <w:color w:val="ED7D31" w:themeColor="accent2"/>
          <w:sz w:val="20"/>
          <w:szCs w:val="20"/>
        </w:rPr>
      </w:pPr>
    </w:p>
    <w:sectPr w:rsidR="000D31F4" w:rsidRPr="00171229" w:rsidSect="00E26FEA">
      <w:headerReference w:type="even" r:id="rId8"/>
      <w:headerReference w:type="default" r:id="rId9"/>
      <w:footerReference w:type="default" r:id="rId10"/>
      <w:headerReference w:type="firs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9D9707" w14:textId="77777777" w:rsidR="004600AD" w:rsidRDefault="004600AD" w:rsidP="000D31F4">
      <w:r>
        <w:separator/>
      </w:r>
    </w:p>
  </w:endnote>
  <w:endnote w:type="continuationSeparator" w:id="0">
    <w:p w14:paraId="17C23273" w14:textId="77777777" w:rsidR="004600AD" w:rsidRDefault="004600AD" w:rsidP="000D3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Zapfino">
    <w:panose1 w:val="03030300040707070C03"/>
    <w:charset w:val="4D"/>
    <w:family w:val="script"/>
    <w:pitch w:val="variable"/>
    <w:sig w:usb0="80000067" w:usb1="40000041" w:usb2="00000000" w:usb3="00000000" w:csb0="00000093"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D0FA6" w14:textId="2B4A11D4" w:rsidR="000D31F4" w:rsidRPr="000D31F4" w:rsidRDefault="000D31F4">
    <w:pPr>
      <w:pStyle w:val="Footer"/>
      <w:rPr>
        <w:rFonts w:ascii="Arial" w:hAnsi="Arial" w:cs="Arial"/>
        <w:sz w:val="20"/>
        <w:szCs w:val="20"/>
      </w:rPr>
    </w:pPr>
    <w:r w:rsidRPr="000D31F4">
      <w:rPr>
        <w:rFonts w:ascii="Arial" w:hAnsi="Arial" w:cs="Arial"/>
        <w:sz w:val="20"/>
        <w:szCs w:val="20"/>
      </w:rPr>
      <w:t>L</w:t>
    </w:r>
    <w:r w:rsidR="00FD79B6">
      <w:rPr>
        <w:rFonts w:ascii="Arial" w:hAnsi="Arial" w:cs="Arial"/>
        <w:sz w:val="20"/>
        <w:szCs w:val="20"/>
      </w:rPr>
      <w:t>T</w:t>
    </w:r>
    <w:r w:rsidR="00FD79B6">
      <w:rPr>
        <w:rFonts w:ascii="Arial" w:hAnsi="Arial" w:cs="Arial"/>
        <w:sz w:val="20"/>
        <w:szCs w:val="20"/>
      </w:rPr>
      <w:tab/>
    </w:r>
    <w:r w:rsidR="00FD79B6">
      <w:rPr>
        <w:rFonts w:ascii="Arial" w:hAnsi="Arial" w:cs="Arial"/>
        <w:sz w:val="20"/>
        <w:szCs w:val="20"/>
      </w:rPr>
      <w:tab/>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C826E" w14:textId="77777777" w:rsidR="004600AD" w:rsidRDefault="004600AD" w:rsidP="000D31F4">
      <w:r>
        <w:separator/>
      </w:r>
    </w:p>
  </w:footnote>
  <w:footnote w:type="continuationSeparator" w:id="0">
    <w:p w14:paraId="5BF432F8" w14:textId="77777777" w:rsidR="004600AD" w:rsidRDefault="004600AD" w:rsidP="000D31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8B3FC" w14:textId="6268E3AB" w:rsidR="001B2FC5" w:rsidRDefault="004600AD">
    <w:pPr>
      <w:pStyle w:val="Header"/>
    </w:pPr>
    <w:r>
      <w:rPr>
        <w:noProof/>
      </w:rPr>
      <w:pict w14:anchorId="0960D2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alt="" style="position:absolute;margin-left:0;margin-top:0;width:450.95pt;height:150.3pt;z-index:-25164800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2CEC734C">
        <v:shape id="PowerPlusWaterMarkObject2" o:spid="_x0000_s2052" type="#_x0000_t136" alt="" style="position:absolute;margin-left:0;margin-top:0;width:450.95pt;height:150.3pt;z-index:-251654144;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12BC6F7E">
        <v:shape id="PowerPlusWaterMarkObject1" o:spid="_x0000_s2051" type="#_x0000_t136" alt="" style="position:absolute;margin-left:0;margin-top:0;width:450.95pt;height:150.3pt;z-index:-25165619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CB598" w14:textId="30111CE7" w:rsidR="000D31F4" w:rsidRPr="000D31F4" w:rsidRDefault="000D31F4">
    <w:pPr>
      <w:pStyle w:val="Header"/>
      <w:rPr>
        <w:rFonts w:ascii="Arial" w:hAnsi="Arial" w:cs="Arial"/>
        <w:sz w:val="20"/>
        <w:szCs w:val="20"/>
      </w:rPr>
    </w:pPr>
    <w:r w:rsidRPr="000D31F4">
      <w:rPr>
        <w:rFonts w:ascii="Arial" w:hAnsi="Arial" w:cs="Arial"/>
        <w:noProof/>
        <w:sz w:val="20"/>
        <w:szCs w:val="20"/>
        <w:lang w:eastAsia="en-GB"/>
      </w:rPr>
      <w:drawing>
        <wp:anchor distT="0" distB="0" distL="114300" distR="114300" simplePos="0" relativeHeight="251658240" behindDoc="0" locked="0" layoutInCell="1" allowOverlap="1" wp14:anchorId="04305E13" wp14:editId="4E95AB1C">
          <wp:simplePos x="0" y="0"/>
          <wp:positionH relativeFrom="column">
            <wp:posOffset>5309235</wp:posOffset>
          </wp:positionH>
          <wp:positionV relativeFrom="paragraph">
            <wp:posOffset>-340360</wp:posOffset>
          </wp:positionV>
          <wp:extent cx="1162685" cy="1162685"/>
          <wp:effectExtent l="0" t="0" r="5715" b="5715"/>
          <wp:wrapThrough wrapText="bothSides">
            <wp:wrapPolygon edited="0">
              <wp:start x="0" y="0"/>
              <wp:lineTo x="0" y="21234"/>
              <wp:lineTo x="21234" y="21234"/>
              <wp:lineTo x="21234" y="0"/>
              <wp:lineTo x="0" y="0"/>
            </wp:wrapPolygon>
          </wp:wrapThrough>
          <wp:docPr id="1" name="Picture 1" descr="Logo_oran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rang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685" cy="1162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1F4">
      <w:rPr>
        <w:rFonts w:ascii="Arial" w:hAnsi="Arial" w:cs="Arial"/>
        <w:sz w:val="20"/>
        <w:szCs w:val="20"/>
      </w:rPr>
      <w:t>The Enquire Learning Trust</w:t>
    </w:r>
    <w:r w:rsidRPr="000D31F4">
      <w:rPr>
        <w:rFonts w:ascii="Arial" w:hAnsi="Arial" w:cs="Arial"/>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54BEA" w14:textId="0C247824" w:rsidR="001B2FC5" w:rsidRDefault="004600AD">
    <w:pPr>
      <w:pStyle w:val="Header"/>
    </w:pPr>
    <w:r>
      <w:rPr>
        <w:noProof/>
      </w:rPr>
      <w:pict w14:anchorId="5E5C0B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50.95pt;height:150.3pt;z-index:-25164595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r>
      <w:rPr>
        <w:noProof/>
      </w:rPr>
      <w:pict w14:anchorId="7E04CE4B">
        <v:shape id="PowerPlusWaterMarkObject3" o:spid="_x0000_s2049" type="#_x0000_t136" alt="" style="position:absolute;margin-left:0;margin-top:0;width:450.95pt;height:150.3pt;z-index:-25165209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3.5pt;height:90.4pt;visibility:visible" o:bullet="t">
        <v:imagedata r:id="rId1" o:title="Hardcover_bullet_black"/>
      </v:shape>
    </w:pict>
  </w:numPicBullet>
  <w:abstractNum w:abstractNumId="0" w15:restartNumberingAfterBreak="0">
    <w:nsid w:val="01F71FCB"/>
    <w:multiLevelType w:val="multilevel"/>
    <w:tmpl w:val="CFD00C22"/>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 w15:restartNumberingAfterBreak="0">
    <w:nsid w:val="1951753D"/>
    <w:multiLevelType w:val="multilevel"/>
    <w:tmpl w:val="EEB2B718"/>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2" w15:restartNumberingAfterBreak="0">
    <w:nsid w:val="1ADF0DDC"/>
    <w:multiLevelType w:val="multilevel"/>
    <w:tmpl w:val="C04E1B82"/>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3" w15:restartNumberingAfterBreak="0">
    <w:nsid w:val="1CA80BE2"/>
    <w:multiLevelType w:val="multilevel"/>
    <w:tmpl w:val="349C9E32"/>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4" w15:restartNumberingAfterBreak="0">
    <w:nsid w:val="1D4817F4"/>
    <w:multiLevelType w:val="multilevel"/>
    <w:tmpl w:val="52784FD4"/>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5" w15:restartNumberingAfterBreak="0">
    <w:nsid w:val="20977AE5"/>
    <w:multiLevelType w:val="hybridMultilevel"/>
    <w:tmpl w:val="073E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7B5858"/>
    <w:multiLevelType w:val="multilevel"/>
    <w:tmpl w:val="D7042DB8"/>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7" w15:restartNumberingAfterBreak="0">
    <w:nsid w:val="25A30E6C"/>
    <w:multiLevelType w:val="multilevel"/>
    <w:tmpl w:val="F24E43C4"/>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8" w15:restartNumberingAfterBreak="0">
    <w:nsid w:val="2F1A2B80"/>
    <w:multiLevelType w:val="multilevel"/>
    <w:tmpl w:val="2BB4DE7C"/>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9" w15:restartNumberingAfterBreak="0">
    <w:nsid w:val="30EB605D"/>
    <w:multiLevelType w:val="multilevel"/>
    <w:tmpl w:val="1AF2296A"/>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0" w15:restartNumberingAfterBreak="0">
    <w:nsid w:val="44536916"/>
    <w:multiLevelType w:val="multilevel"/>
    <w:tmpl w:val="5C689DD8"/>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1" w15:restartNumberingAfterBreak="0">
    <w:nsid w:val="4A722F9A"/>
    <w:multiLevelType w:val="multilevel"/>
    <w:tmpl w:val="EC225308"/>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2" w15:restartNumberingAfterBreak="0">
    <w:nsid w:val="4DD8300B"/>
    <w:multiLevelType w:val="multilevel"/>
    <w:tmpl w:val="B98A5A04"/>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3" w15:restartNumberingAfterBreak="0">
    <w:nsid w:val="52972AAE"/>
    <w:multiLevelType w:val="hybridMultilevel"/>
    <w:tmpl w:val="2BEEA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DC1105"/>
    <w:multiLevelType w:val="multilevel"/>
    <w:tmpl w:val="2F009F3E"/>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5" w15:restartNumberingAfterBreak="0">
    <w:nsid w:val="59BF33A2"/>
    <w:multiLevelType w:val="multilevel"/>
    <w:tmpl w:val="1F9053B0"/>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6" w15:restartNumberingAfterBreak="0">
    <w:nsid w:val="5A886BBC"/>
    <w:multiLevelType w:val="multilevel"/>
    <w:tmpl w:val="C1FA3FC0"/>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7" w15:restartNumberingAfterBreak="0">
    <w:nsid w:val="5C185477"/>
    <w:multiLevelType w:val="hybridMultilevel"/>
    <w:tmpl w:val="4C721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106240"/>
    <w:multiLevelType w:val="multilevel"/>
    <w:tmpl w:val="DE6E9E50"/>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19" w15:restartNumberingAfterBreak="0">
    <w:nsid w:val="6FCD5B8C"/>
    <w:multiLevelType w:val="multilevel"/>
    <w:tmpl w:val="B70E202A"/>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20" w15:restartNumberingAfterBreak="0">
    <w:nsid w:val="6FF00A45"/>
    <w:multiLevelType w:val="multilevel"/>
    <w:tmpl w:val="4BB841CA"/>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abstractNum w:abstractNumId="21" w15:restartNumberingAfterBreak="0">
    <w:nsid w:val="74C320B7"/>
    <w:multiLevelType w:val="multilevel"/>
    <w:tmpl w:val="94122432"/>
    <w:lvl w:ilvl="0">
      <w:numFmt w:val="bullet"/>
      <w:lvlText w:val="•"/>
      <w:lvlPicBulletId w:val="0"/>
      <w:lvlJc w:val="left"/>
      <w:pPr>
        <w:tabs>
          <w:tab w:val="num" w:pos="198"/>
        </w:tabs>
        <w:ind w:left="198" w:hanging="198"/>
      </w:pPr>
      <w:rPr>
        <w:position w:val="2"/>
        <w:sz w:val="14"/>
        <w:szCs w:val="14"/>
      </w:rPr>
    </w:lvl>
    <w:lvl w:ilvl="1">
      <w:start w:val="1"/>
      <w:numFmt w:val="bullet"/>
      <w:lvlText w:val="•"/>
      <w:lvlPicBulletId w:val="0"/>
      <w:lvlJc w:val="left"/>
      <w:pPr>
        <w:tabs>
          <w:tab w:val="num" w:pos="414"/>
        </w:tabs>
        <w:ind w:left="414" w:hanging="198"/>
      </w:pPr>
      <w:rPr>
        <w:position w:val="2"/>
        <w:sz w:val="13"/>
        <w:szCs w:val="13"/>
      </w:rPr>
    </w:lvl>
    <w:lvl w:ilvl="2">
      <w:start w:val="1"/>
      <w:numFmt w:val="bullet"/>
      <w:lvlText w:val="•"/>
      <w:lvlPicBulletId w:val="0"/>
      <w:lvlJc w:val="left"/>
      <w:pPr>
        <w:tabs>
          <w:tab w:val="num" w:pos="630"/>
        </w:tabs>
        <w:ind w:left="630" w:hanging="198"/>
      </w:pPr>
      <w:rPr>
        <w:position w:val="2"/>
        <w:sz w:val="13"/>
        <w:szCs w:val="13"/>
      </w:rPr>
    </w:lvl>
    <w:lvl w:ilvl="3">
      <w:start w:val="1"/>
      <w:numFmt w:val="bullet"/>
      <w:lvlText w:val="•"/>
      <w:lvlPicBulletId w:val="0"/>
      <w:lvlJc w:val="left"/>
      <w:pPr>
        <w:tabs>
          <w:tab w:val="num" w:pos="846"/>
        </w:tabs>
        <w:ind w:left="846" w:hanging="198"/>
      </w:pPr>
      <w:rPr>
        <w:position w:val="2"/>
        <w:sz w:val="13"/>
        <w:szCs w:val="13"/>
      </w:rPr>
    </w:lvl>
    <w:lvl w:ilvl="4">
      <w:start w:val="1"/>
      <w:numFmt w:val="bullet"/>
      <w:lvlText w:val="•"/>
      <w:lvlPicBulletId w:val="0"/>
      <w:lvlJc w:val="left"/>
      <w:pPr>
        <w:tabs>
          <w:tab w:val="num" w:pos="1062"/>
        </w:tabs>
        <w:ind w:left="1062" w:hanging="198"/>
      </w:pPr>
      <w:rPr>
        <w:position w:val="2"/>
        <w:sz w:val="13"/>
        <w:szCs w:val="13"/>
      </w:rPr>
    </w:lvl>
    <w:lvl w:ilvl="5">
      <w:start w:val="1"/>
      <w:numFmt w:val="bullet"/>
      <w:lvlText w:val="•"/>
      <w:lvlPicBulletId w:val="0"/>
      <w:lvlJc w:val="left"/>
      <w:pPr>
        <w:tabs>
          <w:tab w:val="num" w:pos="1278"/>
        </w:tabs>
        <w:ind w:left="1278" w:hanging="198"/>
      </w:pPr>
      <w:rPr>
        <w:position w:val="2"/>
        <w:sz w:val="13"/>
        <w:szCs w:val="13"/>
      </w:rPr>
    </w:lvl>
    <w:lvl w:ilvl="6">
      <w:start w:val="1"/>
      <w:numFmt w:val="bullet"/>
      <w:lvlText w:val="•"/>
      <w:lvlPicBulletId w:val="0"/>
      <w:lvlJc w:val="left"/>
      <w:pPr>
        <w:tabs>
          <w:tab w:val="num" w:pos="1494"/>
        </w:tabs>
        <w:ind w:left="1494" w:hanging="198"/>
      </w:pPr>
      <w:rPr>
        <w:position w:val="2"/>
        <w:sz w:val="13"/>
        <w:szCs w:val="13"/>
      </w:rPr>
    </w:lvl>
    <w:lvl w:ilvl="7">
      <w:start w:val="1"/>
      <w:numFmt w:val="bullet"/>
      <w:lvlText w:val="•"/>
      <w:lvlPicBulletId w:val="0"/>
      <w:lvlJc w:val="left"/>
      <w:pPr>
        <w:tabs>
          <w:tab w:val="num" w:pos="1710"/>
        </w:tabs>
        <w:ind w:left="1710" w:hanging="198"/>
      </w:pPr>
      <w:rPr>
        <w:position w:val="2"/>
        <w:sz w:val="13"/>
        <w:szCs w:val="13"/>
      </w:rPr>
    </w:lvl>
    <w:lvl w:ilvl="8">
      <w:start w:val="1"/>
      <w:numFmt w:val="bullet"/>
      <w:lvlText w:val="•"/>
      <w:lvlPicBulletId w:val="0"/>
      <w:lvlJc w:val="left"/>
      <w:pPr>
        <w:tabs>
          <w:tab w:val="num" w:pos="1926"/>
        </w:tabs>
        <w:ind w:left="1926" w:hanging="198"/>
      </w:pPr>
      <w:rPr>
        <w:position w:val="2"/>
        <w:sz w:val="13"/>
        <w:szCs w:val="13"/>
      </w:rPr>
    </w:lvl>
  </w:abstractNum>
  <w:num w:numId="1">
    <w:abstractNumId w:val="7"/>
  </w:num>
  <w:num w:numId="2">
    <w:abstractNumId w:val="2"/>
  </w:num>
  <w:num w:numId="3">
    <w:abstractNumId w:val="14"/>
  </w:num>
  <w:num w:numId="4">
    <w:abstractNumId w:val="20"/>
  </w:num>
  <w:num w:numId="5">
    <w:abstractNumId w:val="1"/>
  </w:num>
  <w:num w:numId="6">
    <w:abstractNumId w:val="12"/>
  </w:num>
  <w:num w:numId="7">
    <w:abstractNumId w:val="9"/>
  </w:num>
  <w:num w:numId="8">
    <w:abstractNumId w:val="6"/>
  </w:num>
  <w:num w:numId="9">
    <w:abstractNumId w:val="8"/>
  </w:num>
  <w:num w:numId="10">
    <w:abstractNumId w:val="16"/>
  </w:num>
  <w:num w:numId="11">
    <w:abstractNumId w:val="4"/>
  </w:num>
  <w:num w:numId="12">
    <w:abstractNumId w:val="0"/>
  </w:num>
  <w:num w:numId="13">
    <w:abstractNumId w:val="11"/>
  </w:num>
  <w:num w:numId="14">
    <w:abstractNumId w:val="15"/>
  </w:num>
  <w:num w:numId="15">
    <w:abstractNumId w:val="19"/>
  </w:num>
  <w:num w:numId="16">
    <w:abstractNumId w:val="3"/>
  </w:num>
  <w:num w:numId="17">
    <w:abstractNumId w:val="10"/>
  </w:num>
  <w:num w:numId="18">
    <w:abstractNumId w:val="21"/>
  </w:num>
  <w:num w:numId="19">
    <w:abstractNumId w:val="18"/>
  </w:num>
  <w:num w:numId="20">
    <w:abstractNumId w:val="13"/>
  </w:num>
  <w:num w:numId="21">
    <w:abstractNumId w:val="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1F4"/>
    <w:rsid w:val="000D31F4"/>
    <w:rsid w:val="00171229"/>
    <w:rsid w:val="001B2FC5"/>
    <w:rsid w:val="00425B4D"/>
    <w:rsid w:val="004600AD"/>
    <w:rsid w:val="00781C07"/>
    <w:rsid w:val="007F441A"/>
    <w:rsid w:val="008C1A3F"/>
    <w:rsid w:val="009309DA"/>
    <w:rsid w:val="009403EA"/>
    <w:rsid w:val="009B25A9"/>
    <w:rsid w:val="00A97B46"/>
    <w:rsid w:val="00C83374"/>
    <w:rsid w:val="00CA1A93"/>
    <w:rsid w:val="00CC497A"/>
    <w:rsid w:val="00DB1038"/>
    <w:rsid w:val="00DD00F0"/>
    <w:rsid w:val="00E26FEA"/>
    <w:rsid w:val="00E91867"/>
    <w:rsid w:val="00FD47AE"/>
    <w:rsid w:val="00FD79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40C018A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1F4"/>
    <w:pPr>
      <w:tabs>
        <w:tab w:val="center" w:pos="4513"/>
        <w:tab w:val="right" w:pos="9026"/>
      </w:tabs>
    </w:pPr>
  </w:style>
  <w:style w:type="character" w:customStyle="1" w:styleId="HeaderChar">
    <w:name w:val="Header Char"/>
    <w:basedOn w:val="DefaultParagraphFont"/>
    <w:link w:val="Header"/>
    <w:uiPriority w:val="99"/>
    <w:rsid w:val="000D31F4"/>
  </w:style>
  <w:style w:type="paragraph" w:styleId="Footer">
    <w:name w:val="footer"/>
    <w:basedOn w:val="Normal"/>
    <w:link w:val="FooterChar"/>
    <w:uiPriority w:val="99"/>
    <w:unhideWhenUsed/>
    <w:rsid w:val="000D31F4"/>
    <w:pPr>
      <w:tabs>
        <w:tab w:val="center" w:pos="4513"/>
        <w:tab w:val="right" w:pos="9026"/>
      </w:tabs>
    </w:pPr>
  </w:style>
  <w:style w:type="character" w:customStyle="1" w:styleId="FooterChar">
    <w:name w:val="Footer Char"/>
    <w:basedOn w:val="DefaultParagraphFont"/>
    <w:link w:val="Footer"/>
    <w:uiPriority w:val="99"/>
    <w:rsid w:val="000D31F4"/>
  </w:style>
  <w:style w:type="character" w:customStyle="1" w:styleId="normaltextrun">
    <w:name w:val="normaltextrun"/>
    <w:basedOn w:val="DefaultParagraphFont"/>
    <w:rsid w:val="000D31F4"/>
  </w:style>
  <w:style w:type="paragraph" w:customStyle="1" w:styleId="paragraph">
    <w:name w:val="paragraph"/>
    <w:basedOn w:val="Normal"/>
    <w:rsid w:val="000D31F4"/>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0D31F4"/>
  </w:style>
  <w:style w:type="paragraph" w:customStyle="1" w:styleId="Body">
    <w:name w:val="Body"/>
    <w:rsid w:val="00171229"/>
    <w:pPr>
      <w:pBdr>
        <w:top w:val="nil"/>
        <w:left w:val="nil"/>
        <w:bottom w:val="nil"/>
        <w:right w:val="nil"/>
        <w:between w:val="nil"/>
        <w:bar w:val="nil"/>
      </w:pBdr>
    </w:pPr>
    <w:rPr>
      <w:rFonts w:ascii="Helvetica" w:eastAsia="Helvetica" w:hAnsi="Helvetica" w:cs="Helvetica"/>
      <w:color w:val="000000"/>
      <w:bdr w:val="nil"/>
    </w:rPr>
  </w:style>
  <w:style w:type="paragraph" w:styleId="DocumentMap">
    <w:name w:val="Document Map"/>
    <w:basedOn w:val="Normal"/>
    <w:link w:val="DocumentMapChar"/>
    <w:uiPriority w:val="99"/>
    <w:semiHidden/>
    <w:unhideWhenUsed/>
    <w:rsid w:val="00425B4D"/>
    <w:rPr>
      <w:rFonts w:ascii="Times New Roman" w:hAnsi="Times New Roman" w:cs="Times New Roman"/>
    </w:rPr>
  </w:style>
  <w:style w:type="character" w:customStyle="1" w:styleId="DocumentMapChar">
    <w:name w:val="Document Map Char"/>
    <w:basedOn w:val="DefaultParagraphFont"/>
    <w:link w:val="DocumentMap"/>
    <w:uiPriority w:val="99"/>
    <w:semiHidden/>
    <w:rsid w:val="00425B4D"/>
    <w:rPr>
      <w:rFonts w:ascii="Times New Roman" w:hAnsi="Times New Roman" w:cs="Times New Roman"/>
    </w:rPr>
  </w:style>
  <w:style w:type="paragraph" w:styleId="NormalWeb">
    <w:name w:val="Normal (Web)"/>
    <w:basedOn w:val="Normal"/>
    <w:uiPriority w:val="99"/>
    <w:semiHidden/>
    <w:unhideWhenUsed/>
    <w:rsid w:val="00FD79B6"/>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8F5123-00A9-624D-A258-9822CDE9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630</Words>
  <Characters>3597</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Chairmanship </vt:lpstr>
      <vt:lpstr>These Terms of Reference were discussed and approved by the Trustees on (date)</vt:lpstr>
    </vt:vector>
  </TitlesOfParts>
  <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Thompson</dc:creator>
  <cp:keywords/>
  <dc:description/>
  <cp:lastModifiedBy>Liz Thompson</cp:lastModifiedBy>
  <cp:revision>9</cp:revision>
  <dcterms:created xsi:type="dcterms:W3CDTF">2017-07-10T10:16:00Z</dcterms:created>
  <dcterms:modified xsi:type="dcterms:W3CDTF">2018-08-30T10:08:00Z</dcterms:modified>
</cp:coreProperties>
</file>